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Драги седмаци обнављамо хемјске везе и како структура супстанци утиче на физичка и хемијска својства , поновите хемијске везе и пробежбајте примере писања ковалентне и јонске везе </w:t>
      </w:r>
      <w:bookmarkStart w:id="0" w:name="_GoBack"/>
      <w:bookmarkEnd w:id="0"/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  Хемијске везе</w:t>
      </w:r>
    </w:p>
    <w:p w:rsidR="00140267" w:rsidRPr="00424A88" w:rsidRDefault="00140267" w:rsidP="00140267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Хемијске везе :</w:t>
      </w:r>
    </w:p>
    <w:p w:rsidR="00140267" w:rsidRPr="00424A88" w:rsidRDefault="00140267" w:rsidP="0014026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Јонска и ковалентна</w:t>
      </w: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Јонска  :  метал –неметал</w:t>
      </w: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NaCl , KBr , NaCl </w:t>
      </w: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Ковалентна веза -Неметал и неметал</w:t>
      </w: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Неполарна веза :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, O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, Cl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, N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140267" w:rsidRP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Поларна ковалентна веза :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 , HCl , NH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Cyrl-RS"/>
        </w:rPr>
        <w:t>3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*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Хемијске везе одређују – струкутуру супстанце , и физичка и хемијска својства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Шећер – поларна ковалентна веза , кухињска со – јонска веза , сумпор – неполарна ковалентна 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Растворљивост у води 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Шећер и кухињска со се раставрају у води , значи да се поларна ковалентна и јонска веза добро растварају у води , поларном растварачу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Сумпор – неполарна ковалентна- се не раствара у води , једињења са неполарном ковалентном се не растварају у води</w:t>
      </w: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Агрегатно стање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lastRenderedPageBreak/>
        <w:t xml:space="preserve"> Агрегатно стање - шећер  , кухињска со, сумпор  све супстанце су чврстог грегатног стања 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Шећер – молекул –молекулску кристалну решетку 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Кухињска со – јони – јонска кристална решетка 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Сумпор – атом – атомска кр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и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тална решетка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Супстанце се у природи налазе у облику смеша :</w:t>
      </w:r>
    </w:p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Смеше – раздвајање састојака смеше: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Хомогене смеше</w:t>
            </w: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Хомогене смеше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Хетерогене смеше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Хетерогене смеше</w:t>
            </w:r>
          </w:p>
        </w:tc>
      </w:tr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Поступак одвајања</w:t>
            </w: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Својство одвајања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Поступак одвајања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Својство одвајања</w:t>
            </w:r>
          </w:p>
        </w:tc>
      </w:tr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испаравање</w:t>
            </w: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Температура кључања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Помоћу магнета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магентичност</w:t>
            </w:r>
          </w:p>
        </w:tc>
      </w:tr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 xml:space="preserve">Дестилација </w:t>
            </w: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 xml:space="preserve">Температура </w:t>
            </w:r>
          </w:p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кључања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сублимација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сублимовање</w:t>
            </w:r>
          </w:p>
        </w:tc>
      </w:tr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кристализација</w:t>
            </w: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растоврљивост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декантовање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Густина и растворљивост</w:t>
            </w:r>
          </w:p>
        </w:tc>
      </w:tr>
      <w:tr w:rsidR="00140267" w:rsidTr="00DD1A04"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337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филтрирање</w:t>
            </w:r>
          </w:p>
        </w:tc>
        <w:tc>
          <w:tcPr>
            <w:tcW w:w="2338" w:type="dxa"/>
          </w:tcPr>
          <w:p w:rsidR="00140267" w:rsidRDefault="00140267" w:rsidP="00DD1A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Растворљивост и величина честица</w:t>
            </w:r>
          </w:p>
        </w:tc>
      </w:tr>
    </w:tbl>
    <w:p w:rsidR="00140267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140267" w:rsidRPr="00424A88" w:rsidRDefault="00140267" w:rsidP="00140267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DF2A3C" w:rsidRDefault="00DF2A3C"/>
    <w:sectPr w:rsidR="00DF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7"/>
    <w:rsid w:val="00140267"/>
    <w:rsid w:val="00D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30B6"/>
  <w15:chartTrackingRefBased/>
  <w15:docId w15:val="{8B8F898B-FAB9-4D34-A668-9ABC7A6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2020-05-21T17:29:00Z</dcterms:created>
  <dcterms:modified xsi:type="dcterms:W3CDTF">2020-05-21T17:34:00Z</dcterms:modified>
</cp:coreProperties>
</file>